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640" w:lineRule="exact"/>
        <w:jc w:val="center"/>
        <w:rPr>
          <w:rFonts w:hint="eastAsia" w:ascii="华文中宋" w:hAnsi="华文中宋" w:eastAsia="华文中宋" w:cs="华文中宋"/>
          <w:color w:val="000000"/>
          <w:kern w:val="0"/>
          <w:sz w:val="44"/>
          <w:szCs w:val="44"/>
          <w:lang w:val="en-US" w:eastAsia="zh-CN"/>
        </w:rPr>
      </w:pPr>
      <w:r>
        <w:rPr>
          <w:rFonts w:hint="eastAsia" w:ascii="华文中宋" w:hAnsi="华文中宋" w:eastAsia="华文中宋" w:cs="华文中宋"/>
          <w:color w:val="000000"/>
          <w:kern w:val="0"/>
          <w:sz w:val="44"/>
          <w:szCs w:val="44"/>
          <w:lang w:val="en-US" w:eastAsia="zh-CN"/>
        </w:rPr>
        <w:t>湖南大众传媒职业技术学院</w:t>
      </w:r>
    </w:p>
    <w:p>
      <w:pPr>
        <w:widowControl/>
        <w:spacing w:line="640" w:lineRule="exact"/>
        <w:jc w:val="center"/>
        <w:rPr>
          <w:rFonts w:hint="eastAsia" w:ascii="华文中宋" w:hAnsi="华文中宋" w:eastAsia="华文中宋" w:cs="华文中宋"/>
          <w:color w:val="000000"/>
          <w:kern w:val="0"/>
          <w:sz w:val="44"/>
          <w:szCs w:val="44"/>
          <w:lang w:val="en-US" w:eastAsia="zh-CN"/>
        </w:rPr>
      </w:pPr>
      <w:r>
        <w:rPr>
          <w:rFonts w:hint="eastAsia" w:ascii="华文中宋" w:hAnsi="华文中宋" w:eastAsia="华文中宋" w:cs="华文中宋"/>
          <w:color w:val="000000"/>
          <w:kern w:val="0"/>
          <w:sz w:val="44"/>
          <w:szCs w:val="44"/>
          <w:lang w:val="en-US" w:eastAsia="zh-CN"/>
        </w:rPr>
        <w:t>新媒体信息审核及发布流程管理办法</w:t>
      </w:r>
    </w:p>
    <w:p>
      <w:pPr>
        <w:widowControl/>
        <w:spacing w:line="640" w:lineRule="exact"/>
        <w:jc w:val="center"/>
        <w:rPr>
          <w:rFonts w:hint="eastAsia" w:ascii="华文中宋" w:hAnsi="华文中宋" w:eastAsia="华文中宋" w:cs="华文中宋"/>
          <w:color w:val="000000"/>
          <w:kern w:val="0"/>
          <w:sz w:val="44"/>
          <w:szCs w:val="44"/>
          <w:lang w:val="en-US" w:eastAsia="zh-CN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99" w:leftChars="47" w:firstLine="560" w:firstLineChars="200"/>
        <w:textAlignment w:val="auto"/>
        <w:rPr>
          <w:rFonts w:hint="eastAsia" w:ascii="仿宋_GB2312" w:hAnsi="仿宋" w:eastAsia="仿宋_GB2312" w:cs="仿宋"/>
          <w:b w:val="0"/>
          <w:bCs/>
          <w:color w:val="000000"/>
          <w:kern w:val="0"/>
          <w:sz w:val="28"/>
          <w:szCs w:val="28"/>
          <w:lang w:val="en-US" w:eastAsia="zh-CN" w:bidi="ar-SA"/>
        </w:rPr>
      </w:pPr>
      <w:r>
        <w:rPr>
          <w:rFonts w:hint="eastAsia" w:ascii="仿宋_GB2312" w:hAnsi="仿宋" w:eastAsia="仿宋_GB2312" w:cs="仿宋"/>
          <w:b w:val="0"/>
          <w:bCs/>
          <w:color w:val="000000"/>
          <w:kern w:val="0"/>
          <w:sz w:val="28"/>
          <w:szCs w:val="28"/>
          <w:lang w:val="en-US" w:eastAsia="zh-CN" w:bidi="ar-SA"/>
        </w:rPr>
        <w:t>为了进一步推进媒体融合，确保新媒体舆论导向，增强新媒体影响力，规范新媒体稿件的审核及发布流程，特制定本办法。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after="313" w:afterLines="100" w:line="540" w:lineRule="exact"/>
        <w:jc w:val="left"/>
        <w:textAlignment w:val="auto"/>
        <w:rPr>
          <w:rFonts w:hint="eastAsia" w:ascii="华文中宋" w:hAnsi="华文中宋" w:eastAsia="华文中宋" w:cs="华文中宋"/>
          <w:b/>
          <w:color w:val="000000"/>
          <w:kern w:val="0"/>
          <w:sz w:val="32"/>
          <w:szCs w:val="32"/>
          <w:lang w:val="en-US" w:eastAsia="zh-CN"/>
        </w:rPr>
      </w:pPr>
      <w:r>
        <w:rPr>
          <w:rFonts w:hint="eastAsia" w:ascii="华文中宋" w:hAnsi="华文中宋" w:eastAsia="华文中宋" w:cs="华文中宋"/>
          <w:b/>
          <w:color w:val="000000"/>
          <w:kern w:val="0"/>
          <w:sz w:val="32"/>
          <w:szCs w:val="32"/>
          <w:lang w:val="en-US" w:eastAsia="zh-CN"/>
        </w:rPr>
        <w:t>一、原创稿件发稿流程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99" w:leftChars="47" w:firstLine="560" w:firstLineChars="200"/>
        <w:textAlignment w:val="auto"/>
        <w:rPr>
          <w:rFonts w:hint="eastAsia" w:ascii="仿宋_GB2312" w:hAnsi="仿宋" w:eastAsia="仿宋_GB2312" w:cs="仿宋"/>
          <w:b w:val="0"/>
          <w:bCs/>
          <w:color w:val="000000"/>
          <w:kern w:val="0"/>
          <w:sz w:val="28"/>
          <w:szCs w:val="28"/>
          <w:lang w:val="en-US" w:eastAsia="zh-CN" w:bidi="ar-SA"/>
        </w:rPr>
      </w:pPr>
      <w:r>
        <w:rPr>
          <w:rFonts w:hint="eastAsia" w:ascii="仿宋_GB2312" w:hAnsi="仿宋" w:eastAsia="仿宋_GB2312" w:cs="仿宋"/>
          <w:b w:val="0"/>
          <w:bCs/>
          <w:color w:val="000000"/>
          <w:kern w:val="0"/>
          <w:sz w:val="28"/>
          <w:szCs w:val="28"/>
          <w:lang w:val="en-US" w:eastAsia="zh-CN" w:bidi="ar-SA"/>
        </w:rPr>
        <w:t>1. 原创稿件界定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99" w:leftChars="47" w:firstLine="560" w:firstLineChars="200"/>
        <w:textAlignment w:val="auto"/>
        <w:rPr>
          <w:rFonts w:hint="eastAsia" w:ascii="仿宋_GB2312" w:hAnsi="仿宋" w:eastAsia="仿宋_GB2312" w:cs="仿宋"/>
          <w:b w:val="0"/>
          <w:bCs/>
          <w:color w:val="000000"/>
          <w:kern w:val="0"/>
          <w:sz w:val="28"/>
          <w:szCs w:val="28"/>
          <w:lang w:val="en-US" w:eastAsia="zh-CN" w:bidi="ar-SA"/>
        </w:rPr>
      </w:pPr>
      <w:r>
        <w:rPr>
          <w:rFonts w:hint="eastAsia" w:ascii="仿宋_GB2312" w:hAnsi="仿宋" w:eastAsia="仿宋_GB2312" w:cs="仿宋"/>
          <w:b w:val="0"/>
          <w:bCs/>
          <w:color w:val="000000"/>
          <w:kern w:val="0"/>
          <w:sz w:val="28"/>
          <w:szCs w:val="28"/>
          <w:lang w:val="en-US" w:eastAsia="zh-CN" w:bidi="ar-SA"/>
        </w:rPr>
        <w:t>（1）在学校宣传统战部登记的大学生记者团记者自采稿件，并发布在学校官方媒体；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99" w:leftChars="47" w:firstLine="560" w:firstLineChars="200"/>
        <w:textAlignment w:val="auto"/>
        <w:rPr>
          <w:rFonts w:hint="eastAsia" w:ascii="仿宋_GB2312" w:hAnsi="仿宋" w:eastAsia="仿宋_GB2312" w:cs="仿宋"/>
          <w:b w:val="0"/>
          <w:bCs/>
          <w:color w:val="000000"/>
          <w:kern w:val="0"/>
          <w:sz w:val="28"/>
          <w:szCs w:val="28"/>
          <w:lang w:val="en-US" w:eastAsia="zh-CN" w:bidi="ar-SA"/>
        </w:rPr>
      </w:pPr>
      <w:r>
        <w:rPr>
          <w:rFonts w:hint="eastAsia" w:ascii="仿宋_GB2312" w:hAnsi="仿宋" w:eastAsia="仿宋_GB2312" w:cs="仿宋"/>
          <w:b w:val="0"/>
          <w:bCs/>
          <w:color w:val="000000"/>
          <w:kern w:val="0"/>
          <w:sz w:val="28"/>
          <w:szCs w:val="28"/>
          <w:lang w:val="en-US" w:eastAsia="zh-CN" w:bidi="ar-SA"/>
        </w:rPr>
        <w:t>（2）学校宣传统战部所辖融媒体中心采编人员经过二次编辑的整合稿、制图、微视觉、H5等，并发布在学校官方媒体；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99" w:leftChars="47" w:firstLine="560" w:firstLineChars="200"/>
        <w:textAlignment w:val="auto"/>
        <w:rPr>
          <w:rFonts w:hint="default" w:ascii="仿宋_GB2312" w:hAnsi="仿宋" w:eastAsia="仿宋_GB2312" w:cs="仿宋"/>
          <w:b w:val="0"/>
          <w:bCs/>
          <w:color w:val="000000"/>
          <w:kern w:val="0"/>
          <w:sz w:val="28"/>
          <w:szCs w:val="28"/>
          <w:lang w:val="en-US" w:eastAsia="zh-CN" w:bidi="ar-SA"/>
        </w:rPr>
      </w:pPr>
      <w:r>
        <w:rPr>
          <w:rFonts w:hint="eastAsia" w:ascii="仿宋_GB2312" w:hAnsi="仿宋" w:eastAsia="仿宋_GB2312" w:cs="仿宋"/>
          <w:b w:val="0"/>
          <w:bCs/>
          <w:color w:val="000000"/>
          <w:kern w:val="0"/>
          <w:sz w:val="28"/>
          <w:szCs w:val="28"/>
          <w:lang w:val="en-US" w:eastAsia="zh-CN" w:bidi="ar-SA"/>
        </w:rPr>
        <w:t>（3）各二级单位宣传人员或学生记者采编的稿件，发布在各二级单位新媒体账号。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99" w:leftChars="47" w:firstLine="560" w:firstLineChars="200"/>
        <w:textAlignment w:val="auto"/>
        <w:rPr>
          <w:rFonts w:hint="default" w:ascii="仿宋_GB2312" w:hAnsi="仿宋" w:eastAsia="仿宋_GB2312" w:cs="仿宋"/>
          <w:b w:val="0"/>
          <w:bCs/>
          <w:color w:val="000000"/>
          <w:kern w:val="0"/>
          <w:sz w:val="28"/>
          <w:szCs w:val="28"/>
          <w:lang w:val="en-US" w:eastAsia="zh-CN" w:bidi="ar-SA"/>
        </w:rPr>
      </w:pPr>
      <w:r>
        <w:rPr>
          <w:rFonts w:hint="eastAsia" w:ascii="仿宋_GB2312" w:hAnsi="仿宋" w:eastAsia="仿宋_GB2312" w:cs="仿宋"/>
          <w:b w:val="0"/>
          <w:bCs/>
          <w:color w:val="000000"/>
          <w:kern w:val="0"/>
          <w:sz w:val="28"/>
          <w:szCs w:val="28"/>
          <w:lang w:val="en-US" w:eastAsia="zh-CN" w:bidi="ar-SA"/>
        </w:rPr>
        <w:t>2.原创稿件审稿及发布的原则与流程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99" w:leftChars="47" w:firstLine="560" w:firstLineChars="200"/>
        <w:textAlignment w:val="auto"/>
        <w:rPr>
          <w:rFonts w:hint="eastAsia" w:ascii="仿宋_GB2312" w:hAnsi="仿宋" w:eastAsia="仿宋_GB2312" w:cs="仿宋"/>
          <w:b w:val="0"/>
          <w:bCs/>
          <w:color w:val="000000"/>
          <w:kern w:val="0"/>
          <w:sz w:val="28"/>
          <w:szCs w:val="28"/>
          <w:lang w:val="en-US" w:eastAsia="zh-CN" w:bidi="ar-SA"/>
        </w:rPr>
      </w:pPr>
      <w:r>
        <w:rPr>
          <w:rFonts w:hint="eastAsia" w:ascii="仿宋_GB2312" w:hAnsi="仿宋" w:eastAsia="仿宋_GB2312" w:cs="仿宋"/>
          <w:b w:val="0"/>
          <w:bCs/>
          <w:color w:val="000000"/>
          <w:kern w:val="0"/>
          <w:sz w:val="28"/>
          <w:szCs w:val="28"/>
          <w:lang w:val="en-US" w:eastAsia="zh-CN" w:bidi="ar-SA"/>
        </w:rPr>
        <w:t>（1）原创稿件需经多级审核后，完成新闻三审制的规范流程方可发布；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99" w:leftChars="47" w:firstLine="560" w:firstLineChars="200"/>
        <w:textAlignment w:val="auto"/>
        <w:rPr>
          <w:rFonts w:hint="eastAsia" w:ascii="仿宋_GB2312" w:hAnsi="仿宋" w:eastAsia="仿宋_GB2312" w:cs="仿宋"/>
          <w:b w:val="0"/>
          <w:bCs/>
          <w:color w:val="000000"/>
          <w:kern w:val="0"/>
          <w:sz w:val="28"/>
          <w:szCs w:val="28"/>
          <w:lang w:val="en-US" w:eastAsia="zh-CN" w:bidi="ar-SA"/>
        </w:rPr>
      </w:pPr>
      <w:r>
        <w:rPr>
          <w:rFonts w:hint="eastAsia" w:ascii="仿宋_GB2312" w:hAnsi="仿宋" w:eastAsia="仿宋_GB2312" w:cs="仿宋"/>
          <w:b w:val="0"/>
          <w:bCs/>
          <w:color w:val="000000"/>
          <w:kern w:val="0"/>
          <w:sz w:val="28"/>
          <w:szCs w:val="28"/>
          <w:lang w:val="en-US" w:eastAsia="zh-CN" w:bidi="ar-SA"/>
        </w:rPr>
        <w:t>（2）审稿流程：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99" w:leftChars="47" w:firstLine="560" w:firstLineChars="200"/>
        <w:textAlignment w:val="auto"/>
        <w:rPr>
          <w:rFonts w:hint="eastAsia" w:ascii="仿宋_GB2312" w:hAnsi="仿宋" w:eastAsia="仿宋_GB2312" w:cs="仿宋"/>
          <w:b w:val="0"/>
          <w:bCs/>
          <w:color w:val="000000"/>
          <w:kern w:val="0"/>
          <w:sz w:val="28"/>
          <w:szCs w:val="28"/>
          <w:lang w:val="en-US" w:eastAsia="zh-CN" w:bidi="ar-SA"/>
        </w:rPr>
      </w:pPr>
      <w:r>
        <w:rPr>
          <w:rFonts w:hint="eastAsia" w:ascii="仿宋_GB2312" w:hAnsi="仿宋" w:eastAsia="仿宋_GB2312" w:cs="仿宋"/>
          <w:b w:val="0"/>
          <w:bCs/>
          <w:color w:val="000000"/>
          <w:kern w:val="0"/>
          <w:sz w:val="28"/>
          <w:szCs w:val="28"/>
          <w:lang w:val="en-US" w:eastAsia="zh-CN" w:bidi="ar-SA"/>
        </w:rPr>
        <w:t>A.大学生记者团自采稿件：记者采写稿件→值班编委或采编部门主任审稿并分发→融媒体中心值班老师审稿→宣传统战部（融媒体中心）负责人签发→相关人员分稿至相应节点；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99" w:leftChars="47" w:firstLine="560" w:firstLineChars="200"/>
        <w:textAlignment w:val="auto"/>
        <w:rPr>
          <w:rFonts w:hint="eastAsia" w:ascii="仿宋_GB2312" w:hAnsi="仿宋" w:eastAsia="仿宋_GB2312" w:cs="仿宋"/>
          <w:b w:val="0"/>
          <w:bCs/>
          <w:color w:val="000000"/>
          <w:kern w:val="0"/>
          <w:sz w:val="28"/>
          <w:szCs w:val="28"/>
          <w:lang w:val="en-US" w:eastAsia="zh-CN" w:bidi="ar-SA"/>
        </w:rPr>
      </w:pPr>
      <w:r>
        <w:rPr>
          <w:rFonts w:hint="eastAsia" w:ascii="仿宋_GB2312" w:hAnsi="仿宋" w:eastAsia="仿宋_GB2312" w:cs="仿宋"/>
          <w:b w:val="0"/>
          <w:bCs/>
          <w:color w:val="000000"/>
          <w:kern w:val="0"/>
          <w:sz w:val="28"/>
          <w:szCs w:val="28"/>
          <w:lang w:val="en-US" w:eastAsia="zh-CN" w:bidi="ar-SA"/>
        </w:rPr>
        <w:t>B.融媒体中心编辑自采和二次编辑稿件：编辑自采和二次编辑稿件→融媒体中心值班老师审稿→宣传统战部（融媒体中心）负责人签发→相关人员分稿至相应节点；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99" w:leftChars="47" w:firstLine="560" w:firstLineChars="200"/>
        <w:textAlignment w:val="auto"/>
        <w:rPr>
          <w:rFonts w:hint="eastAsia" w:ascii="仿宋_GB2312" w:hAnsi="仿宋" w:eastAsia="仿宋_GB2312" w:cs="仿宋"/>
          <w:b w:val="0"/>
          <w:bCs/>
          <w:color w:val="000000"/>
          <w:kern w:val="0"/>
          <w:sz w:val="28"/>
          <w:szCs w:val="28"/>
          <w:lang w:val="en-US" w:eastAsia="zh-CN" w:bidi="ar-SA"/>
        </w:rPr>
      </w:pPr>
      <w:r>
        <w:rPr>
          <w:rFonts w:hint="eastAsia" w:ascii="仿宋_GB2312" w:hAnsi="仿宋" w:eastAsia="仿宋_GB2312" w:cs="仿宋"/>
          <w:b w:val="0"/>
          <w:bCs/>
          <w:color w:val="000000"/>
          <w:kern w:val="0"/>
          <w:sz w:val="28"/>
          <w:szCs w:val="28"/>
          <w:lang w:val="en-US" w:eastAsia="zh-CN" w:bidi="ar-SA"/>
        </w:rPr>
        <w:t>C.二级单位自采稿件：本部门相关人员撰写稿件并初审→部门专职宣传员二审→本部门负责人三审并签发→本部门专职宣传员分稿至相应节点。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after="313" w:afterLines="100" w:line="540" w:lineRule="exact"/>
        <w:jc w:val="left"/>
        <w:textAlignment w:val="auto"/>
        <w:rPr>
          <w:rFonts w:hint="eastAsia" w:ascii="华文中宋" w:hAnsi="华文中宋" w:eastAsia="华文中宋" w:cs="华文中宋"/>
          <w:b/>
          <w:color w:val="000000"/>
          <w:kern w:val="0"/>
          <w:sz w:val="32"/>
          <w:szCs w:val="32"/>
          <w:lang w:val="en-US" w:eastAsia="zh-CN"/>
        </w:rPr>
      </w:pPr>
      <w:r>
        <w:rPr>
          <w:rFonts w:hint="eastAsia" w:ascii="华文中宋" w:hAnsi="华文中宋" w:eastAsia="华文中宋" w:cs="华文中宋"/>
          <w:b/>
          <w:color w:val="000000"/>
          <w:kern w:val="0"/>
          <w:sz w:val="32"/>
          <w:szCs w:val="32"/>
          <w:lang w:val="en-US" w:eastAsia="zh-CN"/>
        </w:rPr>
        <w:t>二、转载稿件发稿流程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99" w:leftChars="47" w:firstLine="560" w:firstLineChars="200"/>
        <w:textAlignment w:val="auto"/>
        <w:rPr>
          <w:rFonts w:hint="default" w:ascii="仿宋_GB2312" w:hAnsi="仿宋" w:eastAsia="仿宋_GB2312" w:cs="仿宋"/>
          <w:b w:val="0"/>
          <w:bCs/>
          <w:color w:val="000000"/>
          <w:kern w:val="0"/>
          <w:sz w:val="28"/>
          <w:szCs w:val="28"/>
          <w:lang w:val="en-US" w:eastAsia="zh-CN" w:bidi="ar-SA"/>
        </w:rPr>
      </w:pPr>
      <w:r>
        <w:rPr>
          <w:rFonts w:hint="eastAsia" w:ascii="仿宋_GB2312" w:hAnsi="仿宋" w:eastAsia="仿宋_GB2312" w:cs="仿宋"/>
          <w:b w:val="0"/>
          <w:bCs/>
          <w:color w:val="000000"/>
          <w:kern w:val="0"/>
          <w:sz w:val="28"/>
          <w:szCs w:val="28"/>
          <w:lang w:val="en-US" w:eastAsia="zh-CN" w:bidi="ar-SA"/>
        </w:rPr>
        <w:t>1. 转载稿件界定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99" w:leftChars="47" w:firstLine="560" w:firstLineChars="200"/>
        <w:textAlignment w:val="auto"/>
        <w:rPr>
          <w:rFonts w:hint="eastAsia" w:ascii="仿宋_GB2312" w:hAnsi="仿宋" w:eastAsia="仿宋_GB2312" w:cs="仿宋"/>
          <w:b w:val="0"/>
          <w:bCs/>
          <w:color w:val="000000"/>
          <w:kern w:val="0"/>
          <w:sz w:val="28"/>
          <w:szCs w:val="28"/>
          <w:lang w:val="en-US" w:eastAsia="zh-CN" w:bidi="ar-SA"/>
        </w:rPr>
      </w:pPr>
      <w:r>
        <w:rPr>
          <w:rFonts w:hint="eastAsia" w:ascii="仿宋_GB2312" w:hAnsi="仿宋" w:eastAsia="仿宋_GB2312" w:cs="仿宋"/>
          <w:b w:val="0"/>
          <w:bCs/>
          <w:color w:val="000000"/>
          <w:kern w:val="0"/>
          <w:sz w:val="28"/>
          <w:szCs w:val="28"/>
          <w:lang w:val="en-US" w:eastAsia="zh-CN" w:bidi="ar-SA"/>
        </w:rPr>
        <w:t>转载稿件指学校官网已见报稿件，或其它权威媒体的已见报、见网稿件（消息来源为正规的官方新媒体平台）。转载稿件必须清楚地标明来源；编辑制作的标题与原标题不一致的，必须清楚地标明原标题。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99" w:leftChars="47" w:firstLine="560" w:firstLineChars="200"/>
        <w:textAlignment w:val="auto"/>
        <w:rPr>
          <w:rFonts w:hint="eastAsia" w:ascii="仿宋_GB2312" w:hAnsi="仿宋" w:eastAsia="仿宋_GB2312" w:cs="仿宋"/>
          <w:b w:val="0"/>
          <w:bCs/>
          <w:color w:val="000000"/>
          <w:kern w:val="0"/>
          <w:sz w:val="28"/>
          <w:szCs w:val="28"/>
          <w:lang w:val="en-US" w:eastAsia="zh-CN" w:bidi="ar-SA"/>
        </w:rPr>
      </w:pPr>
      <w:r>
        <w:rPr>
          <w:rFonts w:hint="eastAsia" w:ascii="仿宋_GB2312" w:hAnsi="仿宋" w:eastAsia="仿宋_GB2312" w:cs="仿宋"/>
          <w:b w:val="0"/>
          <w:bCs/>
          <w:color w:val="000000"/>
          <w:kern w:val="0"/>
          <w:sz w:val="28"/>
          <w:szCs w:val="28"/>
          <w:lang w:val="en-US" w:eastAsia="zh-CN" w:bidi="ar-SA"/>
        </w:rPr>
        <w:t>2.转载稿件审稿及发布的原则与流程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99" w:leftChars="47" w:firstLine="560" w:firstLineChars="200"/>
        <w:textAlignment w:val="auto"/>
        <w:rPr>
          <w:rFonts w:hint="eastAsia" w:ascii="仿宋_GB2312" w:hAnsi="仿宋" w:eastAsia="仿宋_GB2312" w:cs="仿宋"/>
          <w:b w:val="0"/>
          <w:bCs/>
          <w:color w:val="000000"/>
          <w:kern w:val="0"/>
          <w:sz w:val="28"/>
          <w:szCs w:val="28"/>
          <w:lang w:val="en-US" w:eastAsia="zh-CN" w:bidi="ar-SA"/>
        </w:rPr>
      </w:pPr>
      <w:r>
        <w:rPr>
          <w:rFonts w:hint="eastAsia" w:ascii="仿宋_GB2312" w:hAnsi="仿宋" w:eastAsia="仿宋_GB2312" w:cs="仿宋"/>
          <w:b w:val="0"/>
          <w:bCs/>
          <w:color w:val="000000"/>
          <w:kern w:val="0"/>
          <w:sz w:val="28"/>
          <w:szCs w:val="28"/>
          <w:lang w:val="en-US" w:eastAsia="zh-CN" w:bidi="ar-SA"/>
        </w:rPr>
        <w:t>编辑组织稿件→官网或融媒体中心值班老师审稿→宣传统战部（融媒体中心）负责人签发→相关人员分稿至相应节点。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after="313" w:afterLines="100" w:line="540" w:lineRule="exact"/>
        <w:jc w:val="left"/>
        <w:textAlignment w:val="auto"/>
        <w:rPr>
          <w:rFonts w:hint="eastAsia" w:ascii="华文中宋" w:hAnsi="华文中宋" w:eastAsia="华文中宋" w:cs="华文中宋"/>
          <w:b/>
          <w:color w:val="000000"/>
          <w:kern w:val="0"/>
          <w:sz w:val="32"/>
          <w:szCs w:val="32"/>
          <w:lang w:val="en-US" w:eastAsia="zh-CN"/>
        </w:rPr>
      </w:pPr>
      <w:r>
        <w:rPr>
          <w:rFonts w:hint="eastAsia" w:ascii="华文中宋" w:hAnsi="华文中宋" w:eastAsia="华文中宋" w:cs="华文中宋"/>
          <w:b/>
          <w:color w:val="000000"/>
          <w:kern w:val="0"/>
          <w:sz w:val="32"/>
          <w:szCs w:val="32"/>
          <w:lang w:val="en-US" w:eastAsia="zh-CN"/>
        </w:rPr>
        <w:t>三、学校二级单位提供的稿件发稿流程</w:t>
      </w:r>
      <w:bookmarkStart w:id="0" w:name="_GoBack"/>
      <w:bookmarkEnd w:id="0"/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99" w:leftChars="47" w:firstLine="560" w:firstLineChars="200"/>
        <w:textAlignment w:val="auto"/>
        <w:rPr>
          <w:rFonts w:hint="default" w:ascii="仿宋_GB2312" w:hAnsi="仿宋" w:eastAsia="仿宋_GB2312" w:cs="仿宋"/>
          <w:b w:val="0"/>
          <w:bCs/>
          <w:color w:val="000000"/>
          <w:kern w:val="0"/>
          <w:sz w:val="28"/>
          <w:szCs w:val="28"/>
          <w:lang w:val="en-US" w:eastAsia="zh-CN" w:bidi="ar-SA"/>
        </w:rPr>
      </w:pPr>
      <w:r>
        <w:rPr>
          <w:rFonts w:hint="eastAsia" w:ascii="仿宋_GB2312" w:hAnsi="仿宋" w:eastAsia="仿宋_GB2312" w:cs="仿宋"/>
          <w:b w:val="0"/>
          <w:bCs/>
          <w:color w:val="000000"/>
          <w:kern w:val="0"/>
          <w:sz w:val="28"/>
          <w:szCs w:val="28"/>
          <w:lang w:val="en-US" w:eastAsia="zh-CN" w:bidi="ar-SA"/>
        </w:rPr>
        <w:t>1. 学校二级单位提供的稿件是指学校各内设机构提供的稿件；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99" w:leftChars="47" w:firstLine="560" w:firstLineChars="200"/>
        <w:textAlignment w:val="auto"/>
        <w:rPr>
          <w:rFonts w:hint="eastAsia" w:ascii="仿宋_GB2312" w:hAnsi="仿宋" w:eastAsia="仿宋_GB2312" w:cs="仿宋"/>
          <w:b w:val="0"/>
          <w:bCs/>
          <w:color w:val="000000"/>
          <w:kern w:val="0"/>
          <w:sz w:val="28"/>
          <w:szCs w:val="28"/>
          <w:lang w:val="en-US" w:eastAsia="zh-CN" w:bidi="ar-SA"/>
        </w:rPr>
      </w:pPr>
      <w:r>
        <w:rPr>
          <w:rFonts w:hint="eastAsia" w:ascii="仿宋_GB2312" w:hAnsi="仿宋" w:eastAsia="仿宋_GB2312" w:cs="仿宋"/>
          <w:b w:val="0"/>
          <w:bCs/>
          <w:color w:val="000000"/>
          <w:kern w:val="0"/>
          <w:sz w:val="28"/>
          <w:szCs w:val="28"/>
          <w:lang w:val="en-US" w:eastAsia="zh-CN" w:bidi="ar-SA"/>
        </w:rPr>
        <w:t>2. 学校二级单位提供的稿件审稿及发布流程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99" w:leftChars="47" w:firstLine="560" w:firstLineChars="200"/>
        <w:textAlignment w:val="auto"/>
        <w:rPr>
          <w:rFonts w:hint="eastAsia" w:ascii="仿宋_GB2312" w:hAnsi="仿宋" w:eastAsia="仿宋_GB2312" w:cs="仿宋"/>
          <w:b w:val="0"/>
          <w:bCs/>
          <w:color w:val="000000"/>
          <w:kern w:val="0"/>
          <w:sz w:val="28"/>
          <w:szCs w:val="28"/>
          <w:lang w:val="en-US" w:eastAsia="zh-CN" w:bidi="ar-SA"/>
        </w:rPr>
      </w:pPr>
      <w:r>
        <w:rPr>
          <w:rFonts w:hint="eastAsia" w:ascii="仿宋_GB2312" w:hAnsi="仿宋" w:eastAsia="仿宋_GB2312" w:cs="仿宋"/>
          <w:b w:val="0"/>
          <w:bCs/>
          <w:color w:val="000000"/>
          <w:kern w:val="0"/>
          <w:sz w:val="28"/>
          <w:szCs w:val="28"/>
          <w:lang w:val="en-US" w:eastAsia="zh-CN" w:bidi="ar-SA"/>
        </w:rPr>
        <w:t>（1）学校二级部门指定的专职新闻宣传员负责初审后，由学校二级单位主要负责同志一审；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99" w:leftChars="47" w:firstLine="560" w:firstLineChars="200"/>
        <w:textAlignment w:val="auto"/>
        <w:rPr>
          <w:rFonts w:hint="eastAsia" w:ascii="仿宋_GB2312" w:hAnsi="仿宋" w:eastAsia="仿宋_GB2312" w:cs="仿宋"/>
          <w:b w:val="0"/>
          <w:bCs/>
          <w:color w:val="000000"/>
          <w:kern w:val="0"/>
          <w:sz w:val="28"/>
          <w:szCs w:val="28"/>
          <w:lang w:val="en-US" w:eastAsia="zh-CN" w:bidi="ar-SA"/>
        </w:rPr>
      </w:pPr>
      <w:r>
        <w:rPr>
          <w:rFonts w:hint="eastAsia" w:ascii="仿宋_GB2312" w:hAnsi="仿宋" w:eastAsia="仿宋_GB2312" w:cs="仿宋"/>
          <w:b w:val="0"/>
          <w:bCs/>
          <w:color w:val="000000"/>
          <w:kern w:val="0"/>
          <w:sz w:val="28"/>
          <w:szCs w:val="28"/>
          <w:lang w:val="en-US" w:eastAsia="zh-CN" w:bidi="ar-SA"/>
        </w:rPr>
        <w:t>（2）学校二级单位填写相关发稿单，并打印纸质文档，由本部门宣传员和主要负责人签名、盖章，提交给宣传统战部宣传科；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99" w:leftChars="47" w:firstLine="560" w:firstLineChars="200"/>
        <w:textAlignment w:val="auto"/>
        <w:rPr>
          <w:rFonts w:hint="eastAsia" w:ascii="仿宋_GB2312" w:hAnsi="仿宋" w:eastAsia="仿宋_GB2312" w:cs="仿宋"/>
          <w:b w:val="0"/>
          <w:bCs/>
          <w:color w:val="000000"/>
          <w:kern w:val="0"/>
          <w:sz w:val="28"/>
          <w:szCs w:val="28"/>
          <w:lang w:val="en-US" w:eastAsia="zh-CN" w:bidi="ar-SA"/>
        </w:rPr>
      </w:pPr>
      <w:r>
        <w:rPr>
          <w:rFonts w:hint="eastAsia" w:ascii="仿宋_GB2312" w:hAnsi="仿宋" w:eastAsia="仿宋_GB2312" w:cs="仿宋"/>
          <w:b w:val="0"/>
          <w:bCs/>
          <w:color w:val="000000"/>
          <w:kern w:val="0"/>
          <w:sz w:val="28"/>
          <w:szCs w:val="28"/>
          <w:lang w:val="en-US" w:eastAsia="zh-CN" w:bidi="ar-SA"/>
        </w:rPr>
        <w:t>（3）宣传统战部宣传科负责人二审，负责宣传工作的副部长三审，并按流程签发；并由相关人员分稿至相应节点。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99" w:leftChars="47" w:firstLine="560" w:firstLineChars="200"/>
        <w:textAlignment w:val="auto"/>
        <w:rPr>
          <w:rFonts w:hint="eastAsia" w:ascii="仿宋_GB2312" w:hAnsi="仿宋" w:eastAsia="仿宋_GB2312" w:cs="仿宋"/>
          <w:b w:val="0"/>
          <w:bCs/>
          <w:color w:val="000000"/>
          <w:kern w:val="0"/>
          <w:sz w:val="28"/>
          <w:szCs w:val="28"/>
          <w:lang w:val="en-US" w:eastAsia="zh-CN" w:bidi="ar-SA"/>
        </w:rPr>
      </w:pPr>
      <w:r>
        <w:rPr>
          <w:rFonts w:hint="eastAsia" w:ascii="Calibri" w:hAnsi="Calibri" w:eastAsia="仿宋_GB2312" w:cs="Calibri"/>
          <w:b w:val="0"/>
          <w:bCs/>
          <w:color w:val="000000"/>
          <w:kern w:val="0"/>
          <w:sz w:val="28"/>
          <w:szCs w:val="28"/>
          <w:lang w:val="en-US" w:eastAsia="zh-CN" w:bidi="ar-SA"/>
        </w:rPr>
        <w:t>（4）</w:t>
      </w:r>
      <w:r>
        <w:rPr>
          <w:rFonts w:hint="eastAsia" w:ascii="仿宋_GB2312" w:hAnsi="仿宋" w:eastAsia="仿宋_GB2312" w:cs="仿宋"/>
          <w:b w:val="0"/>
          <w:bCs/>
          <w:color w:val="000000"/>
          <w:kern w:val="0"/>
          <w:sz w:val="28"/>
          <w:szCs w:val="28"/>
          <w:lang w:val="en-US" w:eastAsia="zh-CN" w:bidi="ar-SA"/>
        </w:rPr>
        <w:t>完成新闻三审制的规范流程方可发布。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                  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880" w:firstLineChars="2100"/>
        <w:jc w:val="both"/>
        <w:textAlignment w:val="auto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宣传统战部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 xml:space="preserve">                                                         2023年7月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420" w:firstLineChars="200"/>
        <w:textAlignment w:val="auto"/>
        <w:rPr>
          <w:rFonts w:hint="default" w:eastAsiaTheme="minorEastAsia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68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YwNDI5ZTUzMWJjZjZmNGU2MWY0OGU5ZTQyODJiYTQifQ=="/>
  </w:docVars>
  <w:rsids>
    <w:rsidRoot w:val="00530A4E"/>
    <w:rsid w:val="00530A4E"/>
    <w:rsid w:val="00BC4EDA"/>
    <w:rsid w:val="00DF31DC"/>
    <w:rsid w:val="09771896"/>
    <w:rsid w:val="20C45E37"/>
    <w:rsid w:val="58132276"/>
    <w:rsid w:val="5F482646"/>
    <w:rsid w:val="64A63F84"/>
    <w:rsid w:val="7AF579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qFormat="1" w:uiPriority="99" w:semiHidden="0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List"/>
    <w:basedOn w:val="1"/>
    <w:unhideWhenUsed/>
    <w:qFormat/>
    <w:uiPriority w:val="99"/>
    <w:pPr>
      <w:ind w:left="200" w:hanging="200" w:hanging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2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DD4BFA21-0BDA-49FF-A8D2-E75CE2DA0A13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Www.PcGho.Com</Company>
  <Pages>2</Pages>
  <Words>833</Words>
  <Characters>844</Characters>
  <Lines>96</Lines>
  <Paragraphs>27</Paragraphs>
  <TotalTime>3</TotalTime>
  <ScaleCrop>false</ScaleCrop>
  <LinksUpToDate>false</LinksUpToDate>
  <CharactersWithSpaces>988</CharactersWithSpaces>
  <Application>WPS Office_11.8.2.8875_F1E327BC-269C-435d-A152-05C5408002CA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2023-06-27T02:49:00Z</dcterms:created>
  <dc:creator>朱丹</dc:creator>
  <cp:lastModifiedBy>Administrator</cp:lastModifiedBy>
  <dcterms:modified xsi:type="dcterms:W3CDTF">2023-08-02T02:45:44Z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2052-11.8.2.8875</vt:lpwstr>
  </property>
  <property fmtid="{D5CDD505-2E9C-101B-9397-08002B2CF9AE}" pid="3" name="ICV">
    <vt:lpwstr>A5209746CA3E4E0BA1290537EEE4E162_13</vt:lpwstr>
  </property>
</Properties>
</file>