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B09A3F">
      <w:pPr>
        <w:widowControl/>
        <w:spacing w:line="640" w:lineRule="exact"/>
        <w:jc w:val="center"/>
        <w:rPr>
          <w:rFonts w:hint="eastAsia" w:ascii="华文中宋" w:hAnsi="华文中宋" w:eastAsia="华文中宋" w:cs="华文中宋"/>
          <w:color w:val="000000"/>
          <w:kern w:val="0"/>
          <w:sz w:val="44"/>
          <w:szCs w:val="44"/>
          <w:lang w:val="en-US" w:eastAsia="zh-CN"/>
        </w:rPr>
      </w:pPr>
      <w:r>
        <w:rPr>
          <w:rFonts w:hint="eastAsia" w:ascii="华文中宋" w:hAnsi="华文中宋" w:eastAsia="华文中宋" w:cs="华文中宋"/>
          <w:color w:val="000000"/>
          <w:kern w:val="0"/>
          <w:sz w:val="44"/>
          <w:szCs w:val="44"/>
          <w:lang w:val="en-US" w:eastAsia="zh-CN"/>
        </w:rPr>
        <w:t>湖南大众传媒职业技术学院</w:t>
      </w:r>
    </w:p>
    <w:p w14:paraId="56D15539">
      <w:pPr>
        <w:widowControl/>
        <w:spacing w:line="640" w:lineRule="exact"/>
        <w:jc w:val="center"/>
        <w:rPr>
          <w:rFonts w:hint="eastAsia" w:ascii="仿宋_GB2312" w:hAnsi="仿宋" w:eastAsia="仿宋_GB2312" w:cs="仿宋"/>
          <w:b w:val="0"/>
          <w:bCs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华文中宋" w:hAnsi="华文中宋" w:eastAsia="华文中宋" w:cs="华文中宋"/>
          <w:color w:val="000000"/>
          <w:kern w:val="0"/>
          <w:sz w:val="44"/>
          <w:szCs w:val="44"/>
          <w:lang w:val="en-US" w:eastAsia="zh-CN"/>
        </w:rPr>
        <w:t>新媒体内容监控及信息巡查工作制度</w:t>
      </w:r>
      <w:bookmarkStart w:id="0" w:name="_GoBack"/>
      <w:bookmarkEnd w:id="0"/>
    </w:p>
    <w:p w14:paraId="56FE629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99" w:leftChars="47" w:firstLine="560" w:firstLineChars="200"/>
        <w:textAlignment w:val="auto"/>
        <w:rPr>
          <w:rFonts w:hint="eastAsia" w:ascii="仿宋_GB2312" w:hAnsi="仿宋" w:eastAsia="仿宋_GB2312" w:cs="仿宋"/>
          <w:b w:val="0"/>
          <w:bCs/>
          <w:color w:val="000000"/>
          <w:kern w:val="0"/>
          <w:sz w:val="28"/>
          <w:szCs w:val="28"/>
          <w:lang w:val="en-US" w:eastAsia="zh-CN" w:bidi="ar-SA"/>
        </w:rPr>
      </w:pPr>
    </w:p>
    <w:p w14:paraId="380F8BD8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99" w:leftChars="47" w:firstLine="560" w:firstLineChars="200"/>
        <w:textAlignment w:val="auto"/>
        <w:rPr>
          <w:rFonts w:hint="eastAsia" w:ascii="仿宋_GB2312" w:hAnsi="仿宋" w:eastAsia="仿宋_GB2312" w:cs="仿宋"/>
          <w:b w:val="0"/>
          <w:bCs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仿宋_GB2312" w:hAnsi="仿宋" w:eastAsia="仿宋_GB2312" w:cs="仿宋"/>
          <w:b w:val="0"/>
          <w:bCs/>
          <w:color w:val="000000"/>
          <w:kern w:val="0"/>
          <w:sz w:val="28"/>
          <w:szCs w:val="28"/>
          <w:lang w:val="en-US" w:eastAsia="zh-CN" w:bidi="ar-SA"/>
        </w:rPr>
        <w:t>为全面提升学校新媒体内容建设的质量，通过差错检查、品质监控、查漏补缺，提高新媒体的内容品质，做到发现问题及时改进到位，特制定本制度。</w:t>
      </w:r>
    </w:p>
    <w:p w14:paraId="75B24F1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 w:line="540" w:lineRule="exact"/>
        <w:jc w:val="left"/>
        <w:textAlignment w:val="auto"/>
        <w:rPr>
          <w:rFonts w:hint="eastAsia" w:ascii="华文中宋" w:hAnsi="华文中宋" w:eastAsia="华文中宋" w:cs="华文中宋"/>
          <w:b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华文中宋" w:hAnsi="华文中宋" w:eastAsia="华文中宋" w:cs="华文中宋"/>
          <w:b/>
          <w:color w:val="000000"/>
          <w:kern w:val="0"/>
          <w:sz w:val="32"/>
          <w:szCs w:val="32"/>
          <w:lang w:val="en-US" w:eastAsia="zh-CN"/>
        </w:rPr>
        <w:t>一、内容监控</w:t>
      </w:r>
    </w:p>
    <w:p w14:paraId="4E4EEF88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99" w:leftChars="47" w:firstLine="560" w:firstLineChars="200"/>
        <w:textAlignment w:val="auto"/>
        <w:rPr>
          <w:rFonts w:hint="eastAsia" w:ascii="仿宋_GB2312" w:hAnsi="仿宋" w:eastAsia="仿宋_GB2312" w:cs="仿宋"/>
          <w:b w:val="0"/>
          <w:bCs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仿宋_GB2312" w:hAnsi="仿宋" w:eastAsia="仿宋_GB2312" w:cs="仿宋"/>
          <w:b w:val="0"/>
          <w:bCs/>
          <w:color w:val="000000"/>
          <w:kern w:val="0"/>
          <w:sz w:val="28"/>
          <w:szCs w:val="28"/>
          <w:lang w:val="en-US" w:eastAsia="zh-CN" w:bidi="ar-SA"/>
        </w:rPr>
        <w:t>内容监控工作由实时监控、定时监控、随机抽查、总巡查等四重监控机制组成，监控范围包括学校官网、官方微信公众号、官方微博、官方视频号、官方抖音号以及二级单位新媒体账号发布的内容。具体安排如下：</w:t>
      </w:r>
    </w:p>
    <w:p w14:paraId="1EF6D55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99" w:leftChars="47" w:firstLine="560" w:firstLineChars="200"/>
        <w:textAlignment w:val="auto"/>
        <w:rPr>
          <w:rFonts w:hint="eastAsia" w:ascii="仿宋_GB2312" w:hAnsi="仿宋" w:eastAsia="仿宋_GB2312" w:cs="仿宋"/>
          <w:b w:val="0"/>
          <w:bCs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仿宋_GB2312" w:hAnsi="仿宋" w:eastAsia="仿宋_GB2312" w:cs="仿宋"/>
          <w:b w:val="0"/>
          <w:bCs/>
          <w:color w:val="000000"/>
          <w:kern w:val="0"/>
          <w:sz w:val="28"/>
          <w:szCs w:val="28"/>
          <w:lang w:val="en-US" w:eastAsia="zh-CN" w:bidi="ar-SA"/>
        </w:rPr>
        <w:t>1.实时监控：由融媒体中心每日值班人员负责，要求对值班时段的所有稿件进行审核，稿件发布之后要实时查看前端效果，发现差错及时纠正；对关键节点和网络热点新闻进行及时监测。</w:t>
      </w:r>
    </w:p>
    <w:p w14:paraId="27A72A2B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99" w:leftChars="47" w:firstLine="560" w:firstLineChars="200"/>
        <w:textAlignment w:val="auto"/>
        <w:rPr>
          <w:rFonts w:hint="eastAsia" w:ascii="仿宋_GB2312" w:hAnsi="仿宋" w:eastAsia="仿宋_GB2312" w:cs="仿宋"/>
          <w:b w:val="0"/>
          <w:bCs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仿宋_GB2312" w:hAnsi="仿宋" w:eastAsia="仿宋_GB2312" w:cs="仿宋"/>
          <w:b w:val="0"/>
          <w:bCs/>
          <w:color w:val="000000"/>
          <w:kern w:val="0"/>
          <w:sz w:val="28"/>
          <w:szCs w:val="28"/>
          <w:lang w:val="en-US" w:eastAsia="zh-CN" w:bidi="ar-SA"/>
        </w:rPr>
        <w:t>2.定时监控：由宣传统战部宣传科人员负责，要求每天至少检查1轮，检查内容包括标题、小题图、格式、文字、图片、视频等是否有差错，内容更新的频率是否符合要求，当天是否有舆情风险信息出现等。</w:t>
      </w:r>
    </w:p>
    <w:p w14:paraId="68E9389E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99" w:leftChars="47" w:firstLine="560" w:firstLineChars="200"/>
        <w:textAlignment w:val="auto"/>
        <w:rPr>
          <w:rFonts w:hint="eastAsia" w:ascii="仿宋_GB2312" w:hAnsi="仿宋" w:eastAsia="仿宋_GB2312" w:cs="仿宋"/>
          <w:b w:val="0"/>
          <w:bCs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仿宋_GB2312" w:hAnsi="仿宋" w:eastAsia="仿宋_GB2312" w:cs="仿宋"/>
          <w:b w:val="0"/>
          <w:bCs/>
          <w:color w:val="000000"/>
          <w:kern w:val="0"/>
          <w:sz w:val="28"/>
          <w:szCs w:val="28"/>
          <w:lang w:val="en-US" w:eastAsia="zh-CN" w:bidi="ar-SA"/>
        </w:rPr>
        <w:t>3.随机抽查：由学校各二级单位组成的当日轮值评委负责，每日随机抽查次数不得少于1次，并记录相关情况。</w:t>
      </w:r>
    </w:p>
    <w:p w14:paraId="572F3CFA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99" w:leftChars="47" w:firstLine="560" w:firstLineChars="200"/>
        <w:textAlignment w:val="auto"/>
        <w:rPr>
          <w:rFonts w:hint="eastAsia" w:ascii="仿宋_GB2312" w:hAnsi="仿宋" w:eastAsia="仿宋_GB2312" w:cs="仿宋"/>
          <w:b w:val="0"/>
          <w:bCs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仿宋_GB2312" w:hAnsi="仿宋" w:eastAsia="仿宋_GB2312" w:cs="仿宋"/>
          <w:b w:val="0"/>
          <w:bCs/>
          <w:color w:val="000000"/>
          <w:kern w:val="0"/>
          <w:sz w:val="28"/>
          <w:szCs w:val="28"/>
          <w:lang w:val="en-US" w:eastAsia="zh-CN" w:bidi="ar-SA"/>
        </w:rPr>
        <w:t>4.总巡查：由学校宣传统战部分管宣传工作的副部长负责，不定时地对所有内容产品进行抽查。</w:t>
      </w:r>
    </w:p>
    <w:p w14:paraId="2629AAC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 w:line="540" w:lineRule="exact"/>
        <w:jc w:val="left"/>
        <w:textAlignment w:val="auto"/>
        <w:rPr>
          <w:rFonts w:hint="eastAsia" w:ascii="华文中宋" w:hAnsi="华文中宋" w:eastAsia="华文中宋" w:cs="华文中宋"/>
          <w:b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华文中宋" w:hAnsi="华文中宋" w:eastAsia="华文中宋" w:cs="华文中宋"/>
          <w:b/>
          <w:color w:val="000000"/>
          <w:kern w:val="0"/>
          <w:sz w:val="32"/>
          <w:szCs w:val="32"/>
          <w:lang w:val="en-US" w:eastAsia="zh-CN"/>
        </w:rPr>
        <w:t>二、差错、意见的通报及反馈</w:t>
      </w:r>
    </w:p>
    <w:p w14:paraId="67475A9D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99" w:leftChars="47" w:firstLine="560" w:firstLineChars="200"/>
        <w:textAlignment w:val="auto"/>
        <w:rPr>
          <w:rFonts w:hint="eastAsia" w:ascii="仿宋_GB2312" w:hAnsi="仿宋" w:eastAsia="仿宋_GB2312" w:cs="仿宋"/>
          <w:b w:val="0"/>
          <w:bCs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仿宋_GB2312" w:hAnsi="仿宋" w:eastAsia="仿宋_GB2312" w:cs="仿宋"/>
          <w:b w:val="0"/>
          <w:bCs/>
          <w:color w:val="000000"/>
          <w:kern w:val="0"/>
          <w:sz w:val="28"/>
          <w:szCs w:val="28"/>
          <w:lang w:val="en-US" w:eastAsia="zh-CN" w:bidi="ar-SA"/>
        </w:rPr>
        <w:t>1. 一般差错：监控人发现的普通差错，需在QQ群、微信群里第一时间截图指出，并@融媒体中心采编部值班负责人。采编部值班负责人接到差错通报，需及时改正并反馈，并进行差错登记，再根据相关规定给予相应处罚。</w:t>
      </w:r>
    </w:p>
    <w:p w14:paraId="31C9D79B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99" w:leftChars="47" w:firstLine="560" w:firstLineChars="200"/>
        <w:textAlignment w:val="auto"/>
        <w:rPr>
          <w:rFonts w:hint="default" w:ascii="仿宋_GB2312" w:hAnsi="仿宋" w:eastAsia="仿宋_GB2312" w:cs="仿宋"/>
          <w:b w:val="0"/>
          <w:bCs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仿宋_GB2312" w:hAnsi="仿宋" w:eastAsia="仿宋_GB2312" w:cs="仿宋"/>
          <w:b w:val="0"/>
          <w:bCs/>
          <w:color w:val="000000"/>
          <w:kern w:val="0"/>
          <w:sz w:val="28"/>
          <w:szCs w:val="28"/>
          <w:lang w:val="en-US" w:eastAsia="zh-CN" w:bidi="ar-SA"/>
        </w:rPr>
        <w:t>2. 特大、重大差错：监控人发现的特大、重大差错，需在QQ群、微信群里第一时间截图指出，@采编部值班负责人和宣传统战部指导老师，宣传统战部指导教师需在接到通报后，第一时间进行甄别，并当面或电话通知相关人员部署整改。一般要求在接到差错通报，在十分钟内进行改正并反馈，相关责任人写出书面说明，并进行差错登记，再根据相关规定给予相应处罚。</w:t>
      </w:r>
    </w:p>
    <w:p w14:paraId="135975C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99" w:leftChars="47" w:firstLine="560" w:firstLineChars="200"/>
        <w:textAlignment w:val="auto"/>
        <w:rPr>
          <w:rFonts w:hint="eastAsia" w:ascii="仿宋_GB2312" w:hAnsi="仿宋" w:eastAsia="仿宋_GB2312" w:cs="仿宋"/>
          <w:b w:val="0"/>
          <w:bCs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仿宋_GB2312" w:hAnsi="仿宋" w:eastAsia="仿宋_GB2312" w:cs="仿宋"/>
          <w:b w:val="0"/>
          <w:bCs/>
          <w:color w:val="000000"/>
          <w:kern w:val="0"/>
          <w:sz w:val="28"/>
          <w:szCs w:val="28"/>
          <w:lang w:val="en-US" w:eastAsia="zh-CN" w:bidi="ar-SA"/>
        </w:rPr>
        <w:t>3. 宣传统战部负责对监控情况进行统计、追踪反馈和督促落实，每月出具数据简报，在内网公布。此数据为部门年终宣传思想工作目标评价考核重要指标。</w:t>
      </w:r>
    </w:p>
    <w:p w14:paraId="2FCEDDC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99" w:leftChars="47" w:firstLine="560" w:firstLineChars="200"/>
        <w:textAlignment w:val="auto"/>
        <w:rPr>
          <w:rFonts w:hint="eastAsia" w:ascii="仿宋_GB2312" w:hAnsi="仿宋" w:eastAsia="仿宋_GB2312" w:cs="仿宋"/>
          <w:b w:val="0"/>
          <w:bCs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仿宋_GB2312" w:hAnsi="仿宋" w:eastAsia="仿宋_GB2312" w:cs="仿宋"/>
          <w:b w:val="0"/>
          <w:bCs/>
          <w:color w:val="000000"/>
          <w:kern w:val="0"/>
          <w:sz w:val="28"/>
          <w:szCs w:val="28"/>
          <w:lang w:val="en-US" w:eastAsia="zh-CN" w:bidi="ar-SA"/>
        </w:rPr>
        <w:t xml:space="preserve">  </w:t>
      </w:r>
    </w:p>
    <w:p w14:paraId="12C7377A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99" w:leftChars="47" w:firstLine="560" w:firstLineChars="200"/>
        <w:textAlignment w:val="auto"/>
        <w:rPr>
          <w:rFonts w:hint="eastAsia" w:ascii="仿宋_GB2312" w:hAnsi="仿宋" w:eastAsia="仿宋_GB2312" w:cs="仿宋"/>
          <w:b w:val="0"/>
          <w:bCs/>
          <w:color w:val="000000"/>
          <w:kern w:val="0"/>
          <w:sz w:val="28"/>
          <w:szCs w:val="28"/>
          <w:lang w:val="en-US" w:eastAsia="zh-CN" w:bidi="ar-SA"/>
        </w:rPr>
      </w:pPr>
    </w:p>
    <w:p w14:paraId="1011AABE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99" w:leftChars="47" w:firstLine="560" w:firstLineChars="200"/>
        <w:textAlignment w:val="auto"/>
        <w:rPr>
          <w:rFonts w:hint="eastAsia" w:ascii="仿宋_GB2312" w:hAnsi="仿宋" w:eastAsia="仿宋_GB2312" w:cs="仿宋"/>
          <w:b w:val="0"/>
          <w:bCs/>
          <w:color w:val="000000"/>
          <w:kern w:val="0"/>
          <w:sz w:val="28"/>
          <w:szCs w:val="28"/>
          <w:lang w:val="en-US" w:eastAsia="zh-CN" w:bidi="ar-SA"/>
        </w:rPr>
      </w:pPr>
    </w:p>
    <w:p w14:paraId="160BF8E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99" w:leftChars="47" w:firstLine="560" w:firstLineChars="200"/>
        <w:textAlignment w:val="auto"/>
        <w:rPr>
          <w:rFonts w:hint="eastAsia" w:ascii="仿宋_GB2312" w:hAnsi="仿宋" w:eastAsia="仿宋_GB2312" w:cs="仿宋"/>
          <w:b w:val="0"/>
          <w:bCs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仿宋_GB2312" w:hAnsi="仿宋" w:eastAsia="仿宋_GB2312" w:cs="仿宋"/>
          <w:b w:val="0"/>
          <w:bCs/>
          <w:color w:val="000000"/>
          <w:kern w:val="0"/>
          <w:sz w:val="28"/>
          <w:szCs w:val="28"/>
          <w:lang w:val="en-US" w:eastAsia="zh-CN" w:bidi="ar-SA"/>
        </w:rPr>
        <w:t xml:space="preserve">                                      宣传统战部</w:t>
      </w:r>
    </w:p>
    <w:p w14:paraId="14928133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</w:t>
      </w:r>
    </w:p>
    <w:p w14:paraId="55C74E65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             2023年7月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YwNDI5ZTUzMWJjZjZmNGU2MWY0OGU5ZTQyODJiYTQifQ=="/>
  </w:docVars>
  <w:rsids>
    <w:rsidRoot w:val="3A446FEB"/>
    <w:rsid w:val="0B411719"/>
    <w:rsid w:val="0F5625AC"/>
    <w:rsid w:val="13497675"/>
    <w:rsid w:val="3A446FEB"/>
    <w:rsid w:val="3DE14002"/>
    <w:rsid w:val="5D58085F"/>
    <w:rsid w:val="7B9352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qFormat="1" w:uiPriority="99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List"/>
    <w:basedOn w:val="1"/>
    <w:unhideWhenUsed/>
    <w:qFormat/>
    <w:uiPriority w:val="99"/>
    <w:pPr>
      <w:ind w:left="200" w:hanging="200" w:hanging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808</Words>
  <Characters>820</Characters>
  <Lines>0</Lines>
  <Paragraphs>0</Paragraphs>
  <TotalTime>49</TotalTime>
  <ScaleCrop>false</ScaleCrop>
  <LinksUpToDate>false</LinksUpToDate>
  <CharactersWithSpaces>946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2023-07-18T14:03:00Z</dcterms:created>
  <dc:creator>柯瑞</dc:creator>
  <cp:lastModifiedBy>王昆</cp:lastModifiedBy>
  <cp:lastPrinted>2024-11-13T07:14:00Z</cp:lastPrinted>
  <dcterms:modified xsi:type="dcterms:W3CDTF">2025-11-07T08:57:07Z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20909C81630D4393A3B5C87C47419BD9_11</vt:lpwstr>
  </property>
  <property fmtid="{D5CDD505-2E9C-101B-9397-08002B2CF9AE}" pid="4" name="KSOTemplateDocerSaveRecord">
    <vt:lpwstr>eyJoZGlkIjoiNjRlYjU5OWJjMWVkMmFkMzlmNjhiYmRlYWFmYzg1NmQiLCJ1c2VySWQiOiIyNzQ3NTIzMTMifQ==</vt:lpwstr>
  </property>
</Properties>
</file>